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D828A7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25pt;height:48.75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D828A7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es?q=tbn:NM1X9uzQON-2NM:http://www.os-dobova.si/gifi/eskolpa-20060124093710.jpg"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5pt;height:43.5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C75ADD">
        <w:rPr>
          <w:rFonts w:asciiTheme="majorHAnsi" w:hAnsiTheme="majorHAnsi" w:cstheme="majorHAnsi"/>
          <w:b/>
          <w:sz w:val="32"/>
          <w:szCs w:val="32"/>
        </w:rPr>
        <w:t xml:space="preserve">     ZAJČEK JURČEK IŠČE POMLAD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C75AD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NARAVA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C75AD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1-3 leta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C75AD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Sabina Sečnik, Stanka Bezek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Default="00C75AD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doživlja in spoznava živo in neživo naravo v njeni raznolikosti in estetskih razsežnosti.</w:t>
            </w:r>
          </w:p>
          <w:p w:rsidR="00C75ADD" w:rsidRPr="00453068" w:rsidRDefault="00C75AD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razvija naklonjen, spoštljiv in odgovoren odnos do žive in nežive narave.</w:t>
            </w:r>
          </w:p>
          <w:p w:rsidR="006B6614" w:rsidRPr="00453068" w:rsidRDefault="00C75AD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Otrok se z naravnimi materiali spoznava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multisenzorično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Pr="00453068" w:rsidRDefault="00C75AD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Zgodbica o zajčku Jurčku, ki išče pomlad.</w:t>
            </w:r>
          </w:p>
          <w:p w:rsidR="006B6614" w:rsidRPr="00453068" w:rsidRDefault="00C75AD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Različne rastline in naravni predmeti (ka</w:t>
            </w:r>
            <w:r w:rsidR="000241A0">
              <w:rPr>
                <w:rFonts w:asciiTheme="majorHAnsi" w:hAnsiTheme="majorHAnsi" w:cstheme="majorHAnsi"/>
                <w:sz w:val="22"/>
                <w:szCs w:val="22"/>
              </w:rPr>
              <w:t>men, les, vejice, storži), voda, tekstilna vrečka, manjša posoda.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Default="000241A0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Po povedani in slišani zgodbici o zajčku Jurčku, z otrokom obnovimo njegove dogodivščine. Pozornost namenimo stvarem in živalim, ki jih je je Jurček srečal ter spoznal na svojem raziskovalnem sprehodu. Nato otroku ponudimo tekstilno neprozorno vrečko, v katero smo že pred dejavnostjo skrila različne naravne predmete. Otroka postavimo pred izziv, da potipa skrite stvari, ne da bi jih prej videl. Otrok naj stvari, ki jih je zaznal s tipom, opiše (mehko, trdo, toplo, hladno ipd.). Nato stvari zložita iz vrečke.  Otrok jih lahko povonja, preizkusi njihov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zvok,kamen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zaropota, ko pade na tla, vejica zašumi, če z njo zamahnemo po zraku, lesena vejica poči, če jo prelomimo itn</w:t>
            </w:r>
            <w:r w:rsidR="00D828A7">
              <w:rPr>
                <w:rFonts w:asciiTheme="majorHAnsi" w:hAnsiTheme="majorHAnsi" w:cstheme="majorHAnsi"/>
                <w:sz w:val="22"/>
                <w:szCs w:val="22"/>
              </w:rPr>
              <w:t>..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Naravne in čiste stvari lahko otrok tudi okusi, seveda, pod nadzorom odrasle osebe. Na koncu naj otrok stvari še opiše, kot jih je videl in doživel.</w:t>
            </w:r>
          </w:p>
          <w:p w:rsidR="000241A0" w:rsidRDefault="000241A0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Material lahko pozneje zloži glede na vrsto materiala, sestavi v vzorec</w:t>
            </w:r>
            <w:r w:rsidR="00D828A7">
              <w:rPr>
                <w:rFonts w:asciiTheme="majorHAnsi" w:hAnsiTheme="majorHAnsi" w:cstheme="majorHAnsi"/>
                <w:sz w:val="22"/>
                <w:szCs w:val="22"/>
              </w:rPr>
              <w:t>, izdela poljubno »sliko«, razvrsti po velikosti, skratka, uporabi domišljijo.</w:t>
            </w:r>
          </w:p>
          <w:p w:rsidR="00D828A7" w:rsidRDefault="00D828A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 čedalje toplejših dneh, se lahko otrok lahko spozna na igriv način tudi z vodo, ki mu jo natočimo v manjšo posodo. Vodo lahko ravno tako spozna z vsemi čutili in se na koncu z njo igra (pretaka iz posodice v posodico, ugotavlja, kaj v vodi plava in kaj se potopi).</w:t>
            </w:r>
          </w:p>
          <w:p w:rsidR="00D828A7" w:rsidRPr="00453068" w:rsidRDefault="00D828A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Skratka, otroku pustimo, da se čim bolj zabava.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D828A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Pri tej dejavnosti, se otrok na zabaven in igriv način uči ter spoznava lastnosti nekaterih naravnih materialov. Hkrati se ob tem lahko z otrokom zabavajo tudi odrasli, pa naj si bo na prostem ali v zaprtem prostoru.</w:t>
            </w:r>
            <w:bookmarkStart w:id="0" w:name="_GoBack"/>
            <w:bookmarkEnd w:id="0"/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241A0"/>
    <w:rsid w:val="0011488F"/>
    <w:rsid w:val="003E600C"/>
    <w:rsid w:val="006B6614"/>
    <w:rsid w:val="00C75ADD"/>
    <w:rsid w:val="00CE574D"/>
    <w:rsid w:val="00D828A7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5CD3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Sabina Secnik</cp:lastModifiedBy>
  <cp:revision>2</cp:revision>
  <dcterms:created xsi:type="dcterms:W3CDTF">2020-04-15T14:10:00Z</dcterms:created>
  <dcterms:modified xsi:type="dcterms:W3CDTF">2020-04-15T14:10:00Z</dcterms:modified>
</cp:coreProperties>
</file>